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left="18" w:firstLine="0"/>
        <w:jc w:val="left"/>
      </w:pPr>
      <w:r>
        <w:rPr/>
        <w:t>Подмена</w:t>
      </w:r>
      <w:r>
        <w:rPr>
          <w:spacing w:val="-8"/>
        </w:rPr>
        <w:t> </w:t>
      </w:r>
      <w:r>
        <w:rPr/>
        <w:t>трудовых</w:t>
      </w:r>
      <w:r>
        <w:rPr>
          <w:spacing w:val="-9"/>
        </w:rPr>
        <w:t> </w:t>
      </w:r>
      <w:r>
        <w:rPr/>
        <w:t>отношений</w:t>
      </w:r>
      <w:r>
        <w:rPr>
          <w:spacing w:val="-6"/>
        </w:rPr>
        <w:t> </w:t>
      </w:r>
      <w:r>
        <w:rPr/>
        <w:t>гражданско-правовыми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ответственность</w:t>
      </w:r>
      <w:r>
        <w:rPr>
          <w:spacing w:val="-7"/>
        </w:rPr>
        <w:t> </w:t>
      </w:r>
      <w:r>
        <w:rPr>
          <w:spacing w:val="-2"/>
        </w:rPr>
        <w:t>работодателей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ind w:right="136"/>
      </w:pPr>
      <w:r>
        <w:rPr/>
        <w:t>Некоторые работодатели считают, что с физическими лицами выгоднее</w:t>
      </w:r>
      <w:r>
        <w:rPr>
          <w:spacing w:val="40"/>
        </w:rPr>
        <w:t> </w:t>
      </w:r>
      <w:r>
        <w:rPr/>
        <w:t>заключать гражданско-правовые, а не трудовые договоры.</w:t>
      </w:r>
    </w:p>
    <w:p>
      <w:pPr>
        <w:pStyle w:val="BodyText"/>
        <w:ind w:right="137"/>
      </w:pPr>
      <w:r>
        <w:rPr/>
        <w:t>В соответствии со ст. 11 Трудового кодекса Российской Федерации (ТК РФ) трудовое законодательство не распространяется на лиц, вступивших в гражданско- правовые отношения, поэтому работник по такому договору не может претендовать на права,</w:t>
      </w:r>
      <w:r>
        <w:rPr>
          <w:spacing w:val="-2"/>
        </w:rPr>
        <w:t> </w:t>
      </w:r>
      <w:r>
        <w:rPr/>
        <w:t>гарантии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льготы,</w:t>
      </w:r>
      <w:r>
        <w:rPr>
          <w:spacing w:val="-2"/>
        </w:rPr>
        <w:t> </w:t>
      </w:r>
      <w:r>
        <w:rPr/>
        <w:t>установленные</w:t>
      </w:r>
      <w:r>
        <w:rPr>
          <w:spacing w:val="-4"/>
        </w:rPr>
        <w:t> </w:t>
      </w:r>
      <w:r>
        <w:rPr/>
        <w:t>законом,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«обходится»</w:t>
      </w:r>
      <w:r>
        <w:rPr>
          <w:spacing w:val="-4"/>
        </w:rPr>
        <w:t> </w:t>
      </w:r>
      <w:r>
        <w:rPr/>
        <w:t>работодателю</w:t>
      </w:r>
      <w:r>
        <w:rPr>
          <w:spacing w:val="-3"/>
        </w:rPr>
        <w:t> </w:t>
      </w:r>
      <w:r>
        <w:rPr/>
        <w:t>гораздо </w:t>
      </w:r>
      <w:r>
        <w:rPr>
          <w:spacing w:val="-2"/>
        </w:rPr>
        <w:t>дешевле.</w:t>
      </w:r>
    </w:p>
    <w:p>
      <w:pPr>
        <w:pStyle w:val="BodyText"/>
        <w:ind w:right="143"/>
      </w:pPr>
      <w:r>
        <w:rPr/>
        <w:t>Это обусловлено, помимо прочего, желанием организаций минимизировать расходы по налогам, отчислениям во внебюджетные фонды, а также возможностью в любой момент отказаться от исполнения таких договоров.</w:t>
      </w:r>
    </w:p>
    <w:p>
      <w:pPr>
        <w:pStyle w:val="BodyText"/>
        <w:ind w:right="136"/>
      </w:pPr>
      <w:r>
        <w:rPr/>
        <w:t>По этим причинам многие компании оформляют с физическими лицами гражданско-правовые договоры, к которым относятся договоры подряда (гл. 37 Гражданского кодекса РФ), возмездного оказания услуг (гл. 39 ГК РФ), аренды (гл. 34 ГК РФ), поручения (гл. 49 ГК РФ), комиссии (гл.</w:t>
      </w:r>
      <w:r>
        <w:rPr>
          <w:spacing w:val="-1"/>
        </w:rPr>
        <w:t> </w:t>
      </w:r>
      <w:r>
        <w:rPr/>
        <w:t>51 ГК РФ), агентирования (гл.</w:t>
      </w:r>
      <w:r>
        <w:rPr>
          <w:spacing w:val="-4"/>
        </w:rPr>
        <w:t> </w:t>
      </w:r>
      <w:r>
        <w:rPr/>
        <w:t>52 ГК РФ) и </w:t>
      </w:r>
      <w:r>
        <w:rPr>
          <w:spacing w:val="-2"/>
        </w:rPr>
        <w:t>прочие.</w:t>
      </w:r>
    </w:p>
    <w:p>
      <w:pPr>
        <w:pStyle w:val="BodyText"/>
        <w:ind w:right="143"/>
      </w:pPr>
      <w:r>
        <w:rPr/>
        <w:t>Гражданам, при заключении с ними подобных договоров, необходимо помнить, что такие договоры фактически подменяют трудовые в следующих случаях: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1" w:right="142" w:firstLine="707"/>
        <w:jc w:val="both"/>
        <w:rPr>
          <w:sz w:val="23"/>
        </w:rPr>
      </w:pPr>
      <w:r>
        <w:rPr>
          <w:sz w:val="23"/>
        </w:rPr>
        <w:t>присвоение работнику должности, специальности, профессии с указанием квалификации или закрепление за ним конкретной трудовой функции;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1" w:after="0"/>
        <w:ind w:left="1" w:right="143" w:firstLine="707"/>
        <w:jc w:val="both"/>
        <w:rPr>
          <w:sz w:val="23"/>
        </w:rPr>
      </w:pPr>
      <w:r>
        <w:rPr>
          <w:sz w:val="23"/>
        </w:rPr>
        <w:t>выполнение работ длящегося характера, а не разового задания (например, уборка, охрана территории), без указания качественных и количественных показателей </w:t>
      </w:r>
      <w:r>
        <w:rPr>
          <w:spacing w:val="-2"/>
          <w:sz w:val="23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40" w:lineRule="auto" w:before="0" w:after="0"/>
        <w:ind w:left="1" w:right="141" w:firstLine="707"/>
        <w:jc w:val="both"/>
        <w:rPr>
          <w:sz w:val="23"/>
        </w:rPr>
      </w:pPr>
      <w:r>
        <w:rPr>
          <w:sz w:val="23"/>
        </w:rPr>
        <w:t>указание в договоре на конкретное место работы на предприятии (бригада, участок, отдел);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0" w:after="0"/>
        <w:ind w:left="1" w:right="141" w:firstLine="707"/>
        <w:jc w:val="both"/>
        <w:rPr>
          <w:sz w:val="23"/>
        </w:rPr>
      </w:pPr>
      <w:r>
        <w:rPr>
          <w:sz w:val="23"/>
        </w:rPr>
        <w:t>ИП, с которым заключен договор, фактически не занимается самостоятельной предпринимательской деятельностью, а исполняет конкретные должностные </w:t>
      </w:r>
      <w:r>
        <w:rPr>
          <w:spacing w:val="-2"/>
          <w:sz w:val="23"/>
        </w:rPr>
        <w:t>обязанности;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0" w:after="0"/>
        <w:ind w:left="1" w:right="137" w:firstLine="707"/>
        <w:jc w:val="both"/>
        <w:rPr>
          <w:sz w:val="23"/>
        </w:rPr>
      </w:pPr>
      <w:r>
        <w:rPr>
          <w:sz w:val="23"/>
        </w:rPr>
        <w:t>ИП незадолго до заключения с ним договора был штатным работником </w:t>
      </w:r>
      <w:r>
        <w:rPr>
          <w:spacing w:val="-2"/>
          <w:sz w:val="23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64" w:lineRule="exact" w:before="0" w:after="0"/>
        <w:ind w:left="849" w:right="0" w:hanging="140"/>
        <w:jc w:val="left"/>
        <w:rPr>
          <w:sz w:val="23"/>
        </w:rPr>
      </w:pPr>
      <w:r>
        <w:rPr>
          <w:sz w:val="23"/>
        </w:rPr>
        <w:t>гарантированная</w:t>
      </w:r>
      <w:r>
        <w:rPr>
          <w:spacing w:val="-9"/>
          <w:sz w:val="23"/>
        </w:rPr>
        <w:t> </w:t>
      </w:r>
      <w:r>
        <w:rPr>
          <w:sz w:val="23"/>
        </w:rPr>
        <w:t>оплата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труда;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64" w:lineRule="exact" w:before="0" w:after="0"/>
        <w:ind w:left="849" w:right="0" w:hanging="140"/>
        <w:jc w:val="left"/>
        <w:rPr>
          <w:sz w:val="23"/>
        </w:rPr>
      </w:pPr>
      <w:r>
        <w:rPr>
          <w:sz w:val="23"/>
        </w:rPr>
        <w:t>регулярность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выплат;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64" w:lineRule="exact" w:before="0" w:after="0"/>
        <w:ind w:left="849" w:right="0" w:hanging="140"/>
        <w:jc w:val="left"/>
        <w:rPr>
          <w:sz w:val="23"/>
        </w:rPr>
      </w:pPr>
      <w:r>
        <w:rPr>
          <w:sz w:val="23"/>
        </w:rPr>
        <w:t>фиксированный</w:t>
      </w:r>
      <w:r>
        <w:rPr>
          <w:spacing w:val="-5"/>
          <w:sz w:val="23"/>
        </w:rPr>
        <w:t> </w:t>
      </w:r>
      <w:r>
        <w:rPr>
          <w:sz w:val="23"/>
        </w:rPr>
        <w:t>по</w:t>
      </w:r>
      <w:r>
        <w:rPr>
          <w:spacing w:val="-6"/>
          <w:sz w:val="23"/>
        </w:rPr>
        <w:t> </w:t>
      </w:r>
      <w:r>
        <w:rPr>
          <w:sz w:val="23"/>
        </w:rPr>
        <w:t>периодам</w:t>
      </w:r>
      <w:r>
        <w:rPr>
          <w:spacing w:val="-5"/>
          <w:sz w:val="23"/>
        </w:rPr>
        <w:t> </w:t>
      </w:r>
      <w:r>
        <w:rPr>
          <w:sz w:val="23"/>
        </w:rPr>
        <w:t>объем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выплат;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64" w:lineRule="exact" w:before="0" w:after="0"/>
        <w:ind w:left="849" w:right="0" w:hanging="140"/>
        <w:jc w:val="left"/>
        <w:rPr>
          <w:sz w:val="23"/>
        </w:rPr>
      </w:pPr>
      <w:r>
        <w:rPr>
          <w:sz w:val="23"/>
        </w:rPr>
        <w:t>выплата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премий;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64" w:lineRule="exact" w:before="0" w:after="0"/>
        <w:ind w:left="849" w:right="0" w:hanging="140"/>
        <w:jc w:val="left"/>
        <w:rPr>
          <w:sz w:val="23"/>
        </w:rPr>
      </w:pPr>
      <w:r>
        <w:rPr>
          <w:sz w:val="23"/>
        </w:rPr>
        <w:t>оплата</w:t>
      </w:r>
      <w:r>
        <w:rPr>
          <w:spacing w:val="-6"/>
          <w:sz w:val="23"/>
        </w:rPr>
        <w:t> </w:t>
      </w:r>
      <w:r>
        <w:rPr>
          <w:sz w:val="23"/>
        </w:rPr>
        <w:t>труда</w:t>
      </w:r>
      <w:r>
        <w:rPr>
          <w:spacing w:val="-6"/>
          <w:sz w:val="23"/>
        </w:rPr>
        <w:t> </w:t>
      </w:r>
      <w:r>
        <w:rPr>
          <w:sz w:val="23"/>
        </w:rPr>
        <w:t>с</w:t>
      </w:r>
      <w:r>
        <w:rPr>
          <w:spacing w:val="-4"/>
          <w:sz w:val="23"/>
        </w:rPr>
        <w:t> </w:t>
      </w:r>
      <w:r>
        <w:rPr>
          <w:sz w:val="23"/>
        </w:rPr>
        <w:t>оформлением</w:t>
      </w:r>
      <w:r>
        <w:rPr>
          <w:spacing w:val="-5"/>
          <w:sz w:val="23"/>
        </w:rPr>
        <w:t> </w:t>
      </w:r>
      <w:r>
        <w:rPr>
          <w:sz w:val="23"/>
        </w:rPr>
        <w:t>платежных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ведомостей;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64" w:lineRule="exact" w:before="2" w:after="0"/>
        <w:ind w:left="849" w:right="0" w:hanging="140"/>
        <w:jc w:val="left"/>
        <w:rPr>
          <w:sz w:val="23"/>
        </w:rPr>
      </w:pPr>
      <w:r>
        <w:rPr>
          <w:sz w:val="23"/>
        </w:rPr>
        <w:t>указание</w:t>
      </w:r>
      <w:r>
        <w:rPr>
          <w:spacing w:val="-5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актах</w:t>
      </w:r>
      <w:r>
        <w:rPr>
          <w:spacing w:val="-6"/>
          <w:sz w:val="23"/>
        </w:rPr>
        <w:t> </w:t>
      </w:r>
      <w:r>
        <w:rPr>
          <w:sz w:val="23"/>
        </w:rPr>
        <w:t>выполненных</w:t>
      </w:r>
      <w:r>
        <w:rPr>
          <w:spacing w:val="-6"/>
          <w:sz w:val="23"/>
        </w:rPr>
        <w:t> </w:t>
      </w:r>
      <w:r>
        <w:rPr>
          <w:sz w:val="23"/>
        </w:rPr>
        <w:t>работ</w:t>
      </w:r>
      <w:r>
        <w:rPr>
          <w:spacing w:val="-4"/>
          <w:sz w:val="23"/>
        </w:rPr>
        <w:t> </w:t>
      </w:r>
      <w:r>
        <w:rPr>
          <w:sz w:val="23"/>
        </w:rPr>
        <w:t>количества</w:t>
      </w:r>
      <w:r>
        <w:rPr>
          <w:spacing w:val="-4"/>
          <w:sz w:val="23"/>
        </w:rPr>
        <w:t> </w:t>
      </w:r>
      <w:r>
        <w:rPr>
          <w:sz w:val="23"/>
        </w:rPr>
        <w:t>отработанных</w:t>
      </w:r>
      <w:r>
        <w:rPr>
          <w:spacing w:val="-2"/>
          <w:sz w:val="23"/>
        </w:rPr>
        <w:t> часов;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64" w:lineRule="exact" w:before="0" w:after="0"/>
        <w:ind w:left="849" w:right="0" w:hanging="140"/>
        <w:jc w:val="left"/>
        <w:rPr>
          <w:sz w:val="23"/>
        </w:rPr>
      </w:pPr>
      <w:r>
        <w:rPr>
          <w:sz w:val="23"/>
        </w:rPr>
        <w:t>присвоение</w:t>
      </w:r>
      <w:r>
        <w:rPr>
          <w:spacing w:val="-7"/>
          <w:sz w:val="23"/>
        </w:rPr>
        <w:t> </w:t>
      </w:r>
      <w:r>
        <w:rPr>
          <w:sz w:val="23"/>
        </w:rPr>
        <w:t>физическим</w:t>
      </w:r>
      <w:r>
        <w:rPr>
          <w:spacing w:val="-4"/>
          <w:sz w:val="23"/>
        </w:rPr>
        <w:t> </w:t>
      </w:r>
      <w:r>
        <w:rPr>
          <w:sz w:val="23"/>
        </w:rPr>
        <w:t>лицам</w:t>
      </w:r>
      <w:r>
        <w:rPr>
          <w:spacing w:val="-5"/>
          <w:sz w:val="23"/>
        </w:rPr>
        <w:t> </w:t>
      </w:r>
      <w:r>
        <w:rPr>
          <w:sz w:val="23"/>
        </w:rPr>
        <w:t>табельных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номеров;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0" w:after="0"/>
        <w:ind w:left="1" w:right="144" w:firstLine="707"/>
        <w:jc w:val="left"/>
        <w:rPr>
          <w:sz w:val="23"/>
        </w:rPr>
      </w:pPr>
      <w:r>
        <w:rPr>
          <w:sz w:val="23"/>
        </w:rPr>
        <w:t>обеспечение</w:t>
      </w:r>
      <w:r>
        <w:rPr>
          <w:spacing w:val="40"/>
          <w:sz w:val="23"/>
        </w:rPr>
        <w:t> </w:t>
      </w:r>
      <w:r>
        <w:rPr>
          <w:sz w:val="23"/>
        </w:rPr>
        <w:t>работнику</w:t>
      </w:r>
      <w:r>
        <w:rPr>
          <w:spacing w:val="38"/>
          <w:sz w:val="23"/>
        </w:rPr>
        <w:t> </w:t>
      </w:r>
      <w:r>
        <w:rPr>
          <w:sz w:val="23"/>
        </w:rPr>
        <w:t>условий</w:t>
      </w:r>
      <w:r>
        <w:rPr>
          <w:spacing w:val="39"/>
          <w:sz w:val="23"/>
        </w:rPr>
        <w:t> </w:t>
      </w:r>
      <w:r>
        <w:rPr>
          <w:sz w:val="23"/>
        </w:rPr>
        <w:t>труда</w:t>
      </w:r>
      <w:r>
        <w:rPr>
          <w:spacing w:val="38"/>
          <w:sz w:val="23"/>
        </w:rPr>
        <w:t> </w:t>
      </w:r>
      <w:r>
        <w:rPr>
          <w:sz w:val="23"/>
        </w:rPr>
        <w:t>(предоставление</w:t>
      </w:r>
      <w:r>
        <w:rPr>
          <w:spacing w:val="38"/>
          <w:sz w:val="23"/>
        </w:rPr>
        <w:t> </w:t>
      </w:r>
      <w:r>
        <w:rPr>
          <w:sz w:val="23"/>
        </w:rPr>
        <w:t>постоянного</w:t>
      </w:r>
      <w:r>
        <w:rPr>
          <w:spacing w:val="38"/>
          <w:sz w:val="23"/>
        </w:rPr>
        <w:t> </w:t>
      </w:r>
      <w:r>
        <w:rPr>
          <w:sz w:val="23"/>
        </w:rPr>
        <w:t>рабочего места, средств труда);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64" w:lineRule="exact" w:before="0" w:after="0"/>
        <w:ind w:left="849" w:right="0" w:hanging="140"/>
        <w:jc w:val="left"/>
        <w:rPr>
          <w:sz w:val="23"/>
        </w:rPr>
      </w:pPr>
      <w:r>
        <w:rPr>
          <w:sz w:val="23"/>
        </w:rPr>
        <w:t>направление</w:t>
      </w:r>
      <w:r>
        <w:rPr>
          <w:spacing w:val="-7"/>
          <w:sz w:val="23"/>
        </w:rPr>
        <w:t> </w:t>
      </w:r>
      <w:r>
        <w:rPr>
          <w:sz w:val="23"/>
        </w:rPr>
        <w:t>исполнителя</w:t>
      </w:r>
      <w:r>
        <w:rPr>
          <w:spacing w:val="-6"/>
          <w:sz w:val="23"/>
        </w:rPr>
        <w:t> </w:t>
      </w:r>
      <w:r>
        <w:rPr>
          <w:sz w:val="23"/>
        </w:rPr>
        <w:t>в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командировки;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" w:after="0"/>
        <w:ind w:left="849" w:right="0" w:hanging="140"/>
        <w:jc w:val="left"/>
        <w:rPr>
          <w:sz w:val="23"/>
        </w:rPr>
      </w:pPr>
      <w:r>
        <w:rPr>
          <w:sz w:val="23"/>
        </w:rPr>
        <w:t>обязательность</w:t>
      </w:r>
      <w:r>
        <w:rPr>
          <w:spacing w:val="-8"/>
          <w:sz w:val="23"/>
        </w:rPr>
        <w:t> </w:t>
      </w:r>
      <w:r>
        <w:rPr>
          <w:sz w:val="23"/>
        </w:rPr>
        <w:t>выполнения</w:t>
      </w:r>
      <w:r>
        <w:rPr>
          <w:spacing w:val="-8"/>
          <w:sz w:val="23"/>
        </w:rPr>
        <w:t> </w:t>
      </w:r>
      <w:r>
        <w:rPr>
          <w:sz w:val="23"/>
        </w:rPr>
        <w:t>работы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лично;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64" w:lineRule="exact" w:before="0" w:after="0"/>
        <w:ind w:left="849" w:right="0" w:hanging="140"/>
        <w:jc w:val="left"/>
        <w:rPr>
          <w:sz w:val="23"/>
        </w:rPr>
      </w:pPr>
      <w:r>
        <w:rPr>
          <w:sz w:val="23"/>
        </w:rPr>
        <w:t>подчинение</w:t>
      </w:r>
      <w:r>
        <w:rPr>
          <w:spacing w:val="-9"/>
          <w:sz w:val="23"/>
        </w:rPr>
        <w:t> </w:t>
      </w:r>
      <w:r>
        <w:rPr>
          <w:sz w:val="23"/>
        </w:rPr>
        <w:t>работника</w:t>
      </w:r>
      <w:r>
        <w:rPr>
          <w:spacing w:val="-6"/>
          <w:sz w:val="23"/>
        </w:rPr>
        <w:t> </w:t>
      </w:r>
      <w:r>
        <w:rPr>
          <w:sz w:val="23"/>
        </w:rPr>
        <w:t>внутреннему</w:t>
      </w:r>
      <w:r>
        <w:rPr>
          <w:spacing w:val="-7"/>
          <w:sz w:val="23"/>
        </w:rPr>
        <w:t> </w:t>
      </w:r>
      <w:r>
        <w:rPr>
          <w:sz w:val="23"/>
        </w:rPr>
        <w:t>трудовому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распорядку;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64" w:lineRule="exact" w:before="0" w:after="0"/>
        <w:ind w:left="849" w:right="0" w:hanging="140"/>
        <w:jc w:val="left"/>
        <w:rPr>
          <w:sz w:val="23"/>
        </w:rPr>
      </w:pPr>
      <w:r>
        <w:rPr>
          <w:sz w:val="23"/>
        </w:rPr>
        <w:t>прохождение</w:t>
      </w:r>
      <w:r>
        <w:rPr>
          <w:spacing w:val="-8"/>
          <w:sz w:val="23"/>
        </w:rPr>
        <w:t> </w:t>
      </w:r>
      <w:r>
        <w:rPr>
          <w:sz w:val="23"/>
        </w:rPr>
        <w:t>исполнителем</w:t>
      </w:r>
      <w:r>
        <w:rPr>
          <w:spacing w:val="-7"/>
          <w:sz w:val="23"/>
        </w:rPr>
        <w:t> </w:t>
      </w:r>
      <w:r>
        <w:rPr>
          <w:sz w:val="23"/>
        </w:rPr>
        <w:t>инструктажей</w:t>
      </w:r>
      <w:r>
        <w:rPr>
          <w:spacing w:val="-6"/>
          <w:sz w:val="23"/>
        </w:rPr>
        <w:t> </w:t>
      </w:r>
      <w:r>
        <w:rPr>
          <w:sz w:val="23"/>
        </w:rPr>
        <w:t>по</w:t>
      </w:r>
      <w:r>
        <w:rPr>
          <w:spacing w:val="-8"/>
          <w:sz w:val="23"/>
        </w:rPr>
        <w:t> </w:t>
      </w:r>
      <w:r>
        <w:rPr>
          <w:sz w:val="23"/>
        </w:rPr>
        <w:t>технике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безопасности;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1" w:right="143" w:firstLine="707"/>
        <w:jc w:val="left"/>
        <w:rPr>
          <w:sz w:val="23"/>
        </w:rPr>
      </w:pPr>
      <w:r>
        <w:rPr>
          <w:sz w:val="23"/>
        </w:rPr>
        <w:t>предоставление</w:t>
      </w:r>
      <w:r>
        <w:rPr>
          <w:spacing w:val="80"/>
          <w:sz w:val="23"/>
        </w:rPr>
        <w:t> </w:t>
      </w:r>
      <w:r>
        <w:rPr>
          <w:sz w:val="23"/>
        </w:rPr>
        <w:t>социальных</w:t>
      </w:r>
      <w:r>
        <w:rPr>
          <w:spacing w:val="80"/>
          <w:sz w:val="23"/>
        </w:rPr>
        <w:t> </w:t>
      </w:r>
      <w:r>
        <w:rPr>
          <w:sz w:val="23"/>
        </w:rPr>
        <w:t>гарантий</w:t>
      </w:r>
      <w:r>
        <w:rPr>
          <w:spacing w:val="80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компенсаций</w:t>
      </w:r>
      <w:r>
        <w:rPr>
          <w:spacing w:val="80"/>
          <w:sz w:val="23"/>
        </w:rPr>
        <w:t> </w:t>
      </w:r>
      <w:r>
        <w:rPr>
          <w:sz w:val="23"/>
        </w:rPr>
        <w:t>(например,</w:t>
      </w:r>
      <w:r>
        <w:rPr>
          <w:spacing w:val="80"/>
          <w:sz w:val="23"/>
        </w:rPr>
        <w:t> </w:t>
      </w:r>
      <w:r>
        <w:rPr>
          <w:sz w:val="23"/>
        </w:rPr>
        <w:t>оплата</w:t>
      </w:r>
      <w:r>
        <w:rPr>
          <w:spacing w:val="80"/>
          <w:sz w:val="23"/>
        </w:rPr>
        <w:t> </w:t>
      </w:r>
      <w:r>
        <w:rPr>
          <w:sz w:val="23"/>
        </w:rPr>
        <w:t>больничного, обеспечение медицинской страховкой).</w:t>
      </w:r>
    </w:p>
    <w:p>
      <w:pPr>
        <w:pStyle w:val="BodyText"/>
        <w:spacing w:before="1"/>
        <w:ind w:right="141"/>
      </w:pPr>
      <w:r>
        <w:rPr/>
        <w:t>Все это признаки трудовых отношений работника и работодателя, при которых должен</w:t>
      </w:r>
      <w:r>
        <w:rPr>
          <w:spacing w:val="-2"/>
        </w:rPr>
        <w:t> </w:t>
      </w:r>
      <w:r>
        <w:rPr/>
        <w:t>заключаться</w:t>
      </w:r>
      <w:r>
        <w:rPr>
          <w:spacing w:val="-2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договор</w:t>
      </w:r>
      <w:r>
        <w:rPr>
          <w:spacing w:val="-3"/>
        </w:rPr>
        <w:t> </w:t>
      </w:r>
      <w:r>
        <w:rPr/>
        <w:t>с гарантией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льгот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выплат, предусмотренных трудовым законодательством.</w:t>
      </w:r>
    </w:p>
    <w:p>
      <w:pPr>
        <w:pStyle w:val="BodyText"/>
        <w:ind w:right="140"/>
      </w:pPr>
      <w:r>
        <w:rPr/>
        <w:t>Согласно требованиям статьи 19.1 ТК РФ, признание отношений, возникших на основании гражданско-правового договора, трудовыми отношениями может </w:t>
      </w:r>
      <w:r>
        <w:rPr>
          <w:spacing w:val="-2"/>
        </w:rPr>
        <w:t>осуществляться: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0" w:after="0"/>
        <w:ind w:left="1" w:right="139" w:firstLine="707"/>
        <w:jc w:val="both"/>
        <w:rPr>
          <w:sz w:val="23"/>
        </w:rPr>
      </w:pPr>
      <w:r>
        <w:rPr>
          <w:sz w:val="23"/>
        </w:rPr>
        <w:t>лицом, использующим личный труд и являющимся заказчиком по гражданско- правовому договору, на основании письменного заявления физического лица, являющегося исполнителем по указанному договору;</w:t>
      </w:r>
    </w:p>
    <w:p>
      <w:pPr>
        <w:pStyle w:val="ListParagraph"/>
        <w:spacing w:after="0" w:line="240" w:lineRule="auto"/>
        <w:jc w:val="both"/>
        <w:rPr>
          <w:sz w:val="23"/>
        </w:rPr>
        <w:sectPr>
          <w:type w:val="continuous"/>
          <w:pgSz w:w="11910" w:h="16840"/>
          <w:pgMar w:top="1040" w:bottom="280" w:left="1417" w:right="708"/>
        </w:sectPr>
      </w:pP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40" w:lineRule="auto" w:before="72" w:after="0"/>
        <w:ind w:left="1" w:right="141" w:firstLine="707"/>
        <w:jc w:val="both"/>
        <w:rPr>
          <w:sz w:val="23"/>
        </w:rPr>
      </w:pPr>
      <w:r>
        <w:rPr>
          <w:sz w:val="23"/>
        </w:rPr>
        <w:t>судом, в случае если физическое лицо, являющееся исполнителем по указанному договору, обратилось непосредственно в суд, а также по материалам (документам), направленным компетентными органами, обладающими необходимыми для этого полномочиями в соответствии с федеральными законами.</w:t>
      </w:r>
    </w:p>
    <w:p>
      <w:pPr>
        <w:pStyle w:val="BodyText"/>
        <w:spacing w:before="1"/>
        <w:ind w:right="139"/>
      </w:pPr>
      <w:r>
        <w:rPr/>
        <w:t>В случае прекращения отношений, связанных с использованием личного труда и возникших на основании гражданско-правового договора, признание этих отношений трудовыми отношениями осуществляется в судебном порядке.</w:t>
      </w:r>
    </w:p>
    <w:p>
      <w:pPr>
        <w:pStyle w:val="BodyText"/>
        <w:spacing w:before="1"/>
        <w:ind w:right="144"/>
      </w:pPr>
      <w:r>
        <w:rPr/>
        <w:t>Физическое лицо, являвшееся исполнителем по указанному договору, вправе обратиться в суд за признанием этих отношений трудовыми отношениями в порядке и в сроки, которые предусмотрены для рассмотрения индивидуальных трудовых споров.</w:t>
      </w:r>
    </w:p>
    <w:p>
      <w:pPr>
        <w:pStyle w:val="BodyText"/>
        <w:ind w:right="142"/>
      </w:pPr>
      <w:r>
        <w:rPr/>
        <w:t>Работник имеет право обратиться в суд за разрешением индивидуального трудового</w:t>
      </w:r>
      <w:r>
        <w:rPr>
          <w:spacing w:val="-3"/>
        </w:rPr>
        <w:t> </w:t>
      </w:r>
      <w:r>
        <w:rPr/>
        <w:t>спора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трех</w:t>
      </w:r>
      <w:r>
        <w:rPr>
          <w:spacing w:val="-4"/>
        </w:rPr>
        <w:t> </w:t>
      </w:r>
      <w:r>
        <w:rPr/>
        <w:t>месяцев со дня,</w:t>
      </w:r>
      <w:r>
        <w:rPr>
          <w:spacing w:val="-1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он узнал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был узнать</w:t>
      </w:r>
      <w:r>
        <w:rPr>
          <w:spacing w:val="-2"/>
        </w:rPr>
        <w:t> </w:t>
      </w:r>
      <w:r>
        <w:rPr/>
        <w:t>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</w:p>
    <w:p>
      <w:pPr>
        <w:pStyle w:val="BodyText"/>
        <w:ind w:right="138"/>
      </w:pPr>
      <w:r>
        <w:rPr/>
        <w:t>Необходимо помнить, что неустранимые сомнения при рассмотрении судом споров о признании отношений, возникших на основании гражданско-правового договора, трудовыми отношениями толкуются в пользу наличия трудовых отношений.</w:t>
      </w:r>
    </w:p>
    <w:p>
      <w:pPr>
        <w:pStyle w:val="BodyText"/>
        <w:ind w:right="141"/>
      </w:pPr>
      <w:r>
        <w:rPr/>
        <w:t>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такие трудовые отношения между работником и работодателем считаются</w:t>
      </w:r>
      <w:r>
        <w:rPr>
          <w:spacing w:val="-1"/>
        </w:rPr>
        <w:t> </w:t>
      </w:r>
      <w:r>
        <w:rPr/>
        <w:t>возникшими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фактического</w:t>
      </w:r>
      <w:r>
        <w:rPr>
          <w:spacing w:val="-1"/>
        </w:rPr>
        <w:t> </w:t>
      </w:r>
      <w:r>
        <w:rPr/>
        <w:t>допущения</w:t>
      </w:r>
      <w:r>
        <w:rPr>
          <w:spacing w:val="-1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лица,</w:t>
      </w:r>
      <w:r>
        <w:rPr>
          <w:spacing w:val="-1"/>
        </w:rPr>
        <w:t> </w:t>
      </w:r>
      <w:r>
        <w:rPr/>
        <w:t>являющегося исполнителем по указанному договору, к исполнению предусмотренных договором </w:t>
      </w:r>
      <w:r>
        <w:rPr>
          <w:spacing w:val="-2"/>
        </w:rPr>
        <w:t>обязанностей.</w:t>
      </w:r>
    </w:p>
    <w:p>
      <w:pPr>
        <w:pStyle w:val="BodyText"/>
        <w:ind w:right="142"/>
      </w:pPr>
      <w:r>
        <w:rPr/>
        <w:t>Немаловажным обстоятельством является и четкое закрепление того факта, что</w:t>
      </w:r>
      <w:r>
        <w:rPr>
          <w:spacing w:val="80"/>
        </w:rPr>
        <w:t> </w:t>
      </w:r>
      <w:r>
        <w:rPr/>
        <w:t>в случае признания таких отношений трудовыми, трудовые отношения считаются возникшими с момента</w:t>
      </w:r>
      <w:r>
        <w:rPr>
          <w:spacing w:val="-1"/>
        </w:rPr>
        <w:t> </w:t>
      </w:r>
      <w:r>
        <w:rPr/>
        <w:t>фактического</w:t>
      </w:r>
      <w:r>
        <w:rPr>
          <w:spacing w:val="-1"/>
        </w:rPr>
        <w:t> </w:t>
      </w:r>
      <w:r>
        <w:rPr/>
        <w:t>допущения к работе. Это влечет для работодателя значительные расходы.</w:t>
      </w:r>
    </w:p>
    <w:p>
      <w:pPr>
        <w:pStyle w:val="BodyText"/>
        <w:ind w:right="136"/>
      </w:pPr>
      <w:r>
        <w:rPr/>
        <w:t>Положения закона о недопущении замены трудового договора гражданско- правовым привело и к ужесточению ответственности за такую подмену. Работодатель, пытаясь «сэкономить» на страховых взносах, отпускных и иных социальных гарантиях, рискует в случае признания в последующем отношений трудовыми не только тем, что ему придется, как и было раньше, возместить работнику все недополученное им, но и получить более жесткое наказание. Так ч. 3 ст. 5.27 КоАП РФ (нарушение трудового законодательства и иных нормативных правовых актов, содержащих нормы трудового права) устанавливает, что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</w:t>
      </w:r>
      <w:r>
        <w:rPr>
          <w:spacing w:val="40"/>
        </w:rPr>
        <w:t> </w:t>
      </w:r>
      <w:r>
        <w:rPr/>
        <w:t>административного</w:t>
      </w:r>
      <w:r>
        <w:rPr>
          <w:spacing w:val="40"/>
        </w:rPr>
        <w:t> </w:t>
      </w:r>
      <w:r>
        <w:rPr/>
        <w:t>штрафа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должностных</w:t>
      </w:r>
      <w:r>
        <w:rPr>
          <w:spacing w:val="38"/>
        </w:rPr>
        <w:t> </w:t>
      </w:r>
      <w:r>
        <w:rPr/>
        <w:t>лиц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размере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10</w:t>
      </w:r>
      <w:r>
        <w:rPr>
          <w:spacing w:val="40"/>
        </w:rPr>
        <w:t> </w:t>
      </w:r>
      <w:r>
        <w:rPr/>
        <w:t>тыс.</w:t>
      </w:r>
      <w:r>
        <w:rPr>
          <w:spacing w:val="40"/>
        </w:rPr>
        <w:t> </w:t>
      </w:r>
      <w:r>
        <w:rPr/>
        <w:t>до 20</w:t>
      </w:r>
      <w:r>
        <w:rPr>
          <w:spacing w:val="-1"/>
        </w:rPr>
        <w:t> </w:t>
      </w:r>
      <w:r>
        <w:rPr/>
        <w:t>тыс. рублей; на лиц, осуществляющих предпринимательскую деятельность без образования юридического лица, - от 5</w:t>
      </w:r>
      <w:r>
        <w:rPr>
          <w:spacing w:val="-1"/>
        </w:rPr>
        <w:t> </w:t>
      </w:r>
      <w:r>
        <w:rPr/>
        <w:t>тыс. до 10</w:t>
      </w:r>
      <w:r>
        <w:rPr>
          <w:spacing w:val="-1"/>
        </w:rPr>
        <w:t> </w:t>
      </w:r>
      <w:r>
        <w:rPr/>
        <w:t>тыс. рублей; на юридических лиц - от 50 тыс. до 100 тыс. рублей.</w:t>
      </w:r>
    </w:p>
    <w:p>
      <w:pPr>
        <w:pStyle w:val="BodyText"/>
        <w:spacing w:line="237" w:lineRule="auto" w:before="247"/>
        <w:ind w:right="5776" w:firstLine="0"/>
        <w:jc w:val="left"/>
      </w:pPr>
      <w:r>
        <w:rPr/>
        <w:t>Помощник прокурора Новосибирского</w:t>
      </w:r>
      <w:r>
        <w:rPr>
          <w:spacing w:val="-16"/>
        </w:rPr>
        <w:t> </w:t>
      </w:r>
      <w:r>
        <w:rPr/>
        <w:t>района</w:t>
      </w:r>
    </w:p>
    <w:p>
      <w:pPr>
        <w:pStyle w:val="BodyText"/>
        <w:tabs>
          <w:tab w:pos="3979" w:val="left" w:leader="none"/>
          <w:tab w:pos="7241" w:val="left" w:leader="none"/>
        </w:tabs>
        <w:spacing w:before="131"/>
        <w:ind w:firstLine="0"/>
        <w:jc w:val="left"/>
      </w:pPr>
      <w:r>
        <w:rPr/>
        <w:t>советник</w:t>
      </w:r>
      <w:r>
        <w:rPr>
          <w:spacing w:val="-4"/>
        </w:rPr>
        <w:t> </w:t>
      </w:r>
      <w:r>
        <w:rPr>
          <w:spacing w:val="-2"/>
        </w:rPr>
        <w:t>юстиции</w:t>
      </w:r>
      <w:r>
        <w:rPr/>
        <w:tab/>
      </w:r>
      <w:r>
        <w:rPr>
          <w:spacing w:val="-2"/>
        </w:rPr>
        <w:t>(подпись)</w:t>
      </w:r>
      <w:r>
        <w:rPr/>
        <w:tab/>
        <w:t>Е.Г.</w:t>
      </w:r>
      <w:r>
        <w:rPr>
          <w:spacing w:val="-1"/>
        </w:rPr>
        <w:t> </w:t>
      </w:r>
      <w:r>
        <w:rPr>
          <w:spacing w:val="-2"/>
        </w:rPr>
        <w:t>Дуденко</w:t>
      </w:r>
    </w:p>
    <w:sectPr>
      <w:pgSz w:w="11910" w:h="16840"/>
      <w:pgMar w:top="104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" w:hanging="24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4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8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6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5" w:hanging="2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 w:firstLine="707"/>
      <w:jc w:val="both"/>
    </w:pPr>
    <w:rPr>
      <w:rFonts w:ascii="Arial" w:hAnsi="Arial" w:eastAsia="Arial" w:cs="Arial"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49" w:hanging="140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2025-06-02T06:10:46Z</dcterms:created>
  <dcterms:modified xsi:type="dcterms:W3CDTF">2025-06-02T06:10:46Z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  <property fmtid="{D5CDD505-2E9C-101B-9397-08002B2CF9AE}" pid="5" name="Producer">
    <vt:lpwstr>3-Heights(TM) PDF Security Shell 4.8.25.2 (http://www.pdf-tools.com)</vt:lpwstr>
  </property>
</Properties>
</file>