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media/image1.png" ContentType="image/png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Профилактика пожаров в быту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Пожары в быту чаще всего возникают по вине человека. Непотушенная сигарета или оставленная без присмотра топящаяся печка, как и любой другой вышедший из-под контроля огонь, способны вызвать огромные разрушительные, и даже смертоносные последствия. Необходимо понимать, что пожар в квартире не роковая случайность, а результат прямого действия или бездействия.  </w:t>
      </w:r>
      <w:r>
        <w:rPr>
          <w:rFonts w:cs="Times New Roman" w:ascii="Times New Roman" w:hAnsi="Times New Roman"/>
          <w:sz w:val="26"/>
          <w:szCs w:val="26"/>
          <w:u w:val="single"/>
        </w:rPr>
        <w:t>Вот несколько правил, которые помогут вам защитить себя и свое жилье от пожаров в повседневной жизни.</w:t>
      </w:r>
    </w:p>
    <w:p>
      <w:pPr>
        <w:pStyle w:val="Normal"/>
        <w:widowControl/>
        <w:numPr>
          <w:ilvl w:val="0"/>
          <w:numId w:val="2"/>
        </w:numPr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Используйте только исправные бытовые электрические приборы. Не размещайте включенные электроприборы близко к сгораемым предметам и деревянным конструкциям.</w:t>
      </w:r>
    </w:p>
    <w:p>
      <w:pPr>
        <w:pStyle w:val="Normal"/>
        <w:widowControl/>
        <w:numPr>
          <w:ilvl w:val="0"/>
          <w:numId w:val="2"/>
        </w:numPr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Выключайте освещение и электроотопительные приборы, уходя из дома. </w:t>
      </w:r>
    </w:p>
    <w:p>
      <w:pPr>
        <w:pStyle w:val="Normal"/>
        <w:widowControl/>
        <w:numPr>
          <w:ilvl w:val="0"/>
          <w:numId w:val="2"/>
        </w:numPr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Не допускайте одновременного включения в электрическую сеть нескольких мощных потребителей электроэнергии (электроплита, электрокамин, чайник, микроволновая печь и другие), которые могут вызвать перегрузку электросети.</w:t>
      </w:r>
    </w:p>
    <w:p>
      <w:pPr>
        <w:pStyle w:val="Normal"/>
        <w:widowControl/>
        <w:numPr>
          <w:ilvl w:val="0"/>
          <w:numId w:val="2"/>
        </w:numPr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Не используйте неисправные выключатели, розетки, вилки, не соединяйте электрические провода при помощи скрутки.</w:t>
      </w:r>
    </w:p>
    <w:p>
      <w:pPr>
        <w:pStyle w:val="Normal"/>
        <w:widowControl/>
        <w:numPr>
          <w:ilvl w:val="0"/>
          <w:numId w:val="2"/>
        </w:numPr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Не курите в постели, особенно при нахождении в состоянии опьянения.</w:t>
      </w:r>
    </w:p>
    <w:p>
      <w:pPr>
        <w:pStyle w:val="Normal"/>
        <w:widowControl/>
        <w:numPr>
          <w:ilvl w:val="0"/>
          <w:numId w:val="2"/>
        </w:numPr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Не оставляйте детей дома одних, когда работает газовая плита, топится камин, печь или включены электроприборы.</w:t>
      </w:r>
    </w:p>
    <w:p>
      <w:pPr>
        <w:pStyle w:val="Normal"/>
        <w:widowControl/>
        <w:numPr>
          <w:ilvl w:val="0"/>
          <w:numId w:val="2"/>
        </w:numPr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Храните спички в местах, недоступных для детей.</w:t>
      </w:r>
    </w:p>
    <w:p>
      <w:pPr>
        <w:pStyle w:val="Normal"/>
        <w:widowControl/>
        <w:numPr>
          <w:ilvl w:val="0"/>
          <w:numId w:val="2"/>
        </w:numPr>
        <w:suppressAutoHyphens w:val="true"/>
        <w:bidi w:val="0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Не используйте открытый огонь на балконах (лоджиях).</w:t>
      </w:r>
    </w:p>
    <w:p>
      <w:pPr>
        <w:pStyle w:val="ListParagraph"/>
        <w:spacing w:lineRule="auto" w:line="240" w:before="0" w:after="0"/>
        <w:ind w:left="0" w:hanging="0"/>
        <w:contextualSpacing/>
        <w:jc w:val="center"/>
        <w:rPr>
          <w:u w:val="single"/>
        </w:rPr>
      </w:pPr>
      <w:r>
        <w:rPr>
          <w:rFonts w:cs="Times New Roman" w:ascii="Times New Roman" w:hAnsi="Times New Roman"/>
          <w:b/>
          <w:sz w:val="26"/>
          <w:szCs w:val="26"/>
          <w:u w:val="single"/>
        </w:rPr>
        <w:t>При обнаружении пожара:</w:t>
      </w:r>
    </w:p>
    <w:p>
      <w:pPr>
        <w:pStyle w:val="Normal"/>
        <w:numPr>
          <w:ilvl w:val="0"/>
          <w:numId w:val="1"/>
        </w:numPr>
        <w:spacing w:lineRule="auto" w:line="240" w:before="0" w:after="0"/>
        <w:ind w:left="0" w:firstLine="709"/>
        <w:jc w:val="both"/>
        <w:rPr/>
      </w:pPr>
      <w:r>
        <w:rPr>
          <w:rFonts w:cs="Times New Roman" w:ascii="Times New Roman" w:hAnsi="Times New Roman"/>
          <w:sz w:val="26"/>
          <w:szCs w:val="26"/>
        </w:rPr>
        <w:t xml:space="preserve">незамедлительно позвонить в пожарную охрану на территории ЗАТО Первомайский Кировской области по номеру телефона </w:t>
      </w:r>
      <w:r>
        <w:rPr>
          <w:rFonts w:cs="Times New Roman" w:ascii="Times New Roman" w:hAnsi="Times New Roman"/>
          <w:b/>
          <w:bCs/>
          <w:sz w:val="26"/>
          <w:szCs w:val="26"/>
        </w:rPr>
        <w:t>«2-44-92»</w:t>
      </w:r>
      <w:r>
        <w:rPr>
          <w:rFonts w:cs="Times New Roman" w:ascii="Times New Roman" w:hAnsi="Times New Roman"/>
          <w:sz w:val="26"/>
          <w:szCs w:val="26"/>
        </w:rPr>
        <w:t>;</w:t>
      </w:r>
    </w:p>
    <w:p>
      <w:pPr>
        <w:pStyle w:val="Normal"/>
        <w:numPr>
          <w:ilvl w:val="0"/>
          <w:numId w:val="1"/>
        </w:numPr>
        <w:spacing w:lineRule="auto" w:line="240" w:before="0" w:after="0"/>
        <w:ind w:left="0" w:firstLine="709"/>
        <w:jc w:val="both"/>
        <w:rPr/>
      </w:pPr>
      <w:r>
        <w:rPr>
          <w:rFonts w:cs="Times New Roman" w:ascii="Times New Roman" w:hAnsi="Times New Roman"/>
          <w:sz w:val="26"/>
          <w:szCs w:val="26"/>
        </w:rPr>
        <w:t>оповестить соседей и вывести из помещений на улицу детей и престарелых;</w:t>
      </w:r>
    </w:p>
    <w:p>
      <w:pPr>
        <w:pStyle w:val="Normal"/>
        <w:numPr>
          <w:ilvl w:val="0"/>
          <w:numId w:val="1"/>
        </w:numPr>
        <w:spacing w:lineRule="auto" w:line="240" w:before="0" w:after="0"/>
        <w:ind w:left="0" w:firstLine="709"/>
        <w:jc w:val="both"/>
        <w:rPr/>
      </w:pPr>
      <w:r>
        <w:rPr>
          <w:rFonts w:cs="Times New Roman" w:ascii="Times New Roman" w:hAnsi="Times New Roman"/>
          <w:sz w:val="26"/>
          <w:szCs w:val="26"/>
        </w:rPr>
        <w:t>по возможности приступить к тушению пожара подручными средствами;</w:t>
      </w:r>
    </w:p>
    <w:p>
      <w:pPr>
        <w:pStyle w:val="Normal"/>
        <w:numPr>
          <w:ilvl w:val="0"/>
          <w:numId w:val="1"/>
        </w:numPr>
        <w:spacing w:lineRule="auto" w:line="240" w:before="0" w:after="0"/>
        <w:ind w:left="0" w:firstLine="709"/>
        <w:jc w:val="both"/>
        <w:rPr/>
      </w:pPr>
      <w:r>
        <w:rPr>
          <w:rFonts w:cs="Times New Roman" w:ascii="Times New Roman" w:hAnsi="Times New Roman"/>
          <w:sz w:val="26"/>
          <w:szCs w:val="26"/>
        </w:rPr>
        <w:t>при пожаре не открывать окна и двери, так как приток воздуха способствует распространению огня;</w:t>
      </w:r>
    </w:p>
    <w:p>
      <w:pPr>
        <w:pStyle w:val="Normal"/>
        <w:numPr>
          <w:ilvl w:val="0"/>
          <w:numId w:val="1"/>
        </w:numPr>
        <w:spacing w:lineRule="auto" w:line="240" w:before="0" w:after="0"/>
        <w:ind w:left="0" w:firstLine="709"/>
        <w:jc w:val="both"/>
        <w:rPr/>
      </w:pPr>
      <w:r>
        <w:rPr>
          <w:rFonts w:cs="Times New Roman" w:ascii="Times New Roman" w:hAnsi="Times New Roman"/>
          <w:sz w:val="26"/>
          <w:szCs w:val="26"/>
        </w:rPr>
        <w:t>при наличии сильного задымления используйте марлевую повязку, либо полотенце или другой подручный материал, которые необходимо смочить водой и прикрывать ими органы дыхания, двигаться к выходу из помещения прижимаясь как можно ниже к полу;</w:t>
      </w:r>
    </w:p>
    <w:p>
      <w:pPr>
        <w:pStyle w:val="Normal"/>
        <w:numPr>
          <w:ilvl w:val="0"/>
          <w:numId w:val="1"/>
        </w:numPr>
        <w:spacing w:lineRule="auto" w:line="240" w:before="0" w:after="0"/>
        <w:ind w:left="0" w:firstLine="709"/>
        <w:jc w:val="both"/>
        <w:rPr/>
      </w:pPr>
      <w:r>
        <w:rPr>
          <w:rFonts w:cs="Times New Roman" w:ascii="Times New Roman" w:hAnsi="Times New Roman"/>
          <w:sz w:val="26"/>
          <w:szCs w:val="26"/>
        </w:rPr>
        <w:t>если невозможно собственными силами ликвидировать пожар необходимо немедленно покинуть квартиру, прикрыть за собой дверь;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0" w:firstLine="709"/>
        <w:contextualSpacing/>
        <w:jc w:val="both"/>
        <w:rPr/>
      </w:pPr>
      <w:r>
        <w:rPr>
          <w:rFonts w:cs="Times New Roman" w:ascii="Times New Roman" w:hAnsi="Times New Roman"/>
          <w:sz w:val="26"/>
          <w:szCs w:val="26"/>
        </w:rPr>
        <w:t>при оставлении жилья при пожаре, необходимо убедиться, что в нём никого не осталось, по возможности забрать с собой документы.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ФГКУ «Специальное управление ФПС № 16 МЧС России»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6"/>
          <w:szCs w:val="26"/>
        </w:rPr>
      </w:pPr>
      <w:r>
        <w:rPr>
          <w:rFonts w:eastAsia="Calibri" w:cs="" w:ascii="Times New Roman" w:hAnsi="Times New Roman" w:cstheme="minorBidi" w:eastAsiaTheme="minorHAnsi"/>
          <w:b/>
          <w:color w:val="auto"/>
          <w:kern w:val="0"/>
          <w:sz w:val="26"/>
          <w:szCs w:val="26"/>
          <w:lang w:val="ru-RU" w:eastAsia="en-US" w:bidi="ar-SA"/>
        </w:rPr>
        <w:t>март</w:t>
      </w:r>
      <w:r>
        <w:rPr>
          <w:rFonts w:ascii="Times New Roman" w:hAnsi="Times New Roman"/>
          <w:b/>
          <w:sz w:val="26"/>
          <w:szCs w:val="26"/>
        </w:rPr>
        <w:t xml:space="preserve"> 202</w:t>
      </w:r>
      <w:r>
        <w:rPr>
          <w:rFonts w:eastAsia="Calibri" w:cs="" w:ascii="Times New Roman" w:hAnsi="Times New Roman" w:cstheme="minorBidi" w:eastAsiaTheme="minorHAnsi"/>
          <w:b/>
          <w:color w:val="auto"/>
          <w:kern w:val="0"/>
          <w:sz w:val="26"/>
          <w:szCs w:val="26"/>
          <w:lang w:val="ru-RU" w:eastAsia="en-US" w:bidi="ar-SA"/>
        </w:rPr>
        <w:t>3</w:t>
      </w:r>
      <w:r>
        <w:rPr>
          <w:rFonts w:ascii="Times New Roman" w:hAnsi="Times New Roman"/>
          <w:b/>
          <w:sz w:val="26"/>
          <w:szCs w:val="26"/>
        </w:rPr>
        <w:t xml:space="preserve"> года</w:t>
      </w:r>
    </w:p>
    <w:p>
      <w:pPr>
        <w:pStyle w:val="ListParagraph"/>
        <w:spacing w:lineRule="auto" w:line="240" w:before="0" w:after="0"/>
        <w:ind w:left="0" w:hang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anchor behindDoc="0" distT="0" distB="0" distL="114300" distR="114300" simplePos="0" locked="0" layoutInCell="0" allowOverlap="1" relativeHeight="2">
            <wp:simplePos x="0" y="0"/>
            <wp:positionH relativeFrom="column">
              <wp:posOffset>-231775</wp:posOffset>
            </wp:positionH>
            <wp:positionV relativeFrom="paragraph">
              <wp:posOffset>-132080</wp:posOffset>
            </wp:positionV>
            <wp:extent cx="6312535" cy="4196080"/>
            <wp:effectExtent l="0" t="0" r="0" b="0"/>
            <wp:wrapThrough wrapText="bothSides">
              <wp:wrapPolygon edited="0">
                <wp:start x="-3" y="-7674"/>
                <wp:lineTo x="-3" y="21542"/>
                <wp:lineTo x="21508" y="21542"/>
                <wp:lineTo x="21508" y="-7674"/>
                <wp:lineTo x="-3" y="-7674"/>
              </wp:wrapPolygon>
            </wp:wrapThrough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26238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535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suff w:val="space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suff w:val="space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Маркеры"/>
    <w:qFormat/>
    <w:rPr>
      <w:rFonts w:ascii="OpenSymbol" w:hAnsi="OpenSymbol" w:eastAsia="OpenSymbol" w:cs="OpenSymbol"/>
    </w:rPr>
  </w:style>
  <w:style w:type="character" w:styleId="Style15" w:customStyle="1">
    <w:name w:val="Символ нумерации"/>
    <w:qFormat/>
    <w:rPr/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Tahoma" w:cs="Noto Sans Devanagari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Noto Sans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Noto Sans Devanagari"/>
      <w:lang w:val="zxx" w:eastAsia="zxx" w:bidi="zxx"/>
    </w:rPr>
  </w:style>
  <w:style w:type="paragraph" w:styleId="1" w:customStyle="1">
    <w:name w:val="Заголовок1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Tahoma" w:cs="Noto Sans Devanagari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Noto Sans Devanagari"/>
    </w:rPr>
  </w:style>
  <w:style w:type="paragraph" w:styleId="ListParagraph">
    <w:name w:val="List Paragraph"/>
    <w:basedOn w:val="Normal"/>
    <w:uiPriority w:val="34"/>
    <w:qFormat/>
    <w:rsid w:val="006d4aff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Application>LibreOffice/7.3.4.2$Linux_X86_64 LibreOffice_project/728fec16bd5f605073805c3c9e7c4212a0120dc5</Application>
  <AppVersion>15.0000</AppVersion>
  <Pages>2</Pages>
  <Words>311</Words>
  <Characters>1979</Characters>
  <CharactersWithSpaces>2257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2021-10-19T07:21:00Z</dcterms:created>
  <dc:creator>Наталья С. Грызина</dc:creator>
  <dc:description/>
  <dc:language>ru-RU</dc:language>
  <cp:lastModifiedBy/>
  <dcterms:modified xsi:type="dcterms:W3CDTF">2023-03-09T08:52:37Z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